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2874" w:rsidRDefault="00000000">
      <w:pPr>
        <w:pStyle w:val="Heading1"/>
        <w:keepNext w:val="0"/>
        <w:keepLines w:val="0"/>
        <w:spacing w:before="240" w:line="178" w:lineRule="auto"/>
        <w:jc w:val="center"/>
        <w:rPr>
          <w:color w:val="2F5496"/>
          <w:sz w:val="32"/>
          <w:szCs w:val="32"/>
        </w:rPr>
      </w:pPr>
      <w:bookmarkStart w:id="0" w:name="_59d8l5rb75vb" w:colFirst="0" w:colLast="0"/>
      <w:bookmarkEnd w:id="0"/>
      <w:r>
        <w:rPr>
          <w:color w:val="2F5496"/>
          <w:sz w:val="32"/>
          <w:szCs w:val="32"/>
        </w:rPr>
        <w:t>Wellness at Work Guide</w:t>
      </w:r>
    </w:p>
    <w:p w14:paraId="00000002" w14:textId="77777777" w:rsidR="006C2874" w:rsidRDefault="006C2874"/>
    <w:p w14:paraId="00000003" w14:textId="77777777" w:rsidR="006C2874" w:rsidRDefault="00000000">
      <w:pPr>
        <w:pStyle w:val="Heading2"/>
        <w:keepNext w:val="0"/>
        <w:keepLines w:val="0"/>
        <w:spacing w:before="40" w:after="80" w:line="196" w:lineRule="auto"/>
      </w:pPr>
      <w:bookmarkStart w:id="1" w:name="_6ov4nspxu09i" w:colFirst="0" w:colLast="0"/>
      <w:bookmarkEnd w:id="1"/>
      <w:r>
        <w:rPr>
          <w:color w:val="2F5496"/>
          <w:sz w:val="26"/>
          <w:szCs w:val="26"/>
        </w:rPr>
        <w:t>Why Wellness?</w:t>
      </w:r>
    </w:p>
    <w:p w14:paraId="00000004" w14:textId="61DC1F2D" w:rsidR="006C2874" w:rsidRDefault="00000000">
      <w:pPr>
        <w:spacing w:after="160" w:line="256" w:lineRule="auto"/>
        <w:rPr>
          <w:rFonts w:ascii="Times New Roman" w:eastAsia="Times New Roman" w:hAnsi="Times New Roman" w:cs="Times New Roman"/>
          <w:sz w:val="24"/>
          <w:szCs w:val="24"/>
        </w:rPr>
      </w:pPr>
      <w:r>
        <w:t>Wellness is defined as “the active pursuit of activities, choices, and lifestyles that lead to a state of holistic health” (The Global Wellness Institute, n.d.). Implementing resources and protocols that value wellness can help individuals develop healthy habits that can be sustained over time. Eventually, this will help them reach their optimal level of health.</w:t>
      </w:r>
      <w:r w:rsidR="00942535">
        <w:t xml:space="preserve"> </w:t>
      </w:r>
      <w:r>
        <w:t xml:space="preserve">When wellness is achieved, “instead of just surviving, you’re thriving” (Pfizer, n.d.). </w:t>
      </w:r>
    </w:p>
    <w:p w14:paraId="00000005" w14:textId="77777777" w:rsidR="006C2874" w:rsidRDefault="006C2874">
      <w:pPr>
        <w:spacing w:after="160" w:line="256" w:lineRule="auto"/>
        <w:ind w:left="720"/>
        <w:rPr>
          <w:rFonts w:ascii="Times New Roman" w:eastAsia="Times New Roman" w:hAnsi="Times New Roman" w:cs="Times New Roman"/>
          <w:sz w:val="24"/>
          <w:szCs w:val="24"/>
        </w:rPr>
      </w:pPr>
    </w:p>
    <w:p w14:paraId="00000006" w14:textId="77777777" w:rsidR="006C2874" w:rsidRDefault="00000000">
      <w:pPr>
        <w:pStyle w:val="Heading2"/>
        <w:keepNext w:val="0"/>
        <w:keepLines w:val="0"/>
        <w:spacing w:before="40" w:after="80" w:line="196" w:lineRule="auto"/>
        <w:rPr>
          <w:color w:val="2F5496"/>
          <w:sz w:val="26"/>
          <w:szCs w:val="26"/>
        </w:rPr>
      </w:pPr>
      <w:bookmarkStart w:id="2" w:name="_19a8eibuswal" w:colFirst="0" w:colLast="0"/>
      <w:bookmarkEnd w:id="2"/>
      <w:r>
        <w:rPr>
          <w:color w:val="2F5496"/>
          <w:sz w:val="26"/>
          <w:szCs w:val="26"/>
        </w:rPr>
        <w:t>Why Wellness at Work?</w:t>
      </w:r>
    </w:p>
    <w:p w14:paraId="00000007" w14:textId="77777777" w:rsidR="006C2874" w:rsidRDefault="00000000">
      <w:pPr>
        <w:spacing w:after="160" w:line="256" w:lineRule="auto"/>
        <w:rPr>
          <w:sz w:val="24"/>
          <w:szCs w:val="24"/>
        </w:rPr>
      </w:pPr>
      <w:r>
        <w:t xml:space="preserve">When wellness is valued in the workplace, it creates a positive workplace culture, turnover rates drop, risk of diseases drop, job satisfaction increases, and quality of service increases (Gallup, n.d. and Adams, 2019). Besides benefiting the employees, wellness also makes the company and their profits “well,” as “research shows that employees who are in good physical, mental, and emotional health are more likely to deliver optimal performance in the workplace than employees who are not” (Adams, 2019). </w:t>
      </w:r>
    </w:p>
    <w:p w14:paraId="00000008" w14:textId="77777777" w:rsidR="006C2874" w:rsidRDefault="006C2874">
      <w:pPr>
        <w:spacing w:after="160" w:line="256" w:lineRule="auto"/>
      </w:pPr>
    </w:p>
    <w:p w14:paraId="00000009" w14:textId="77777777" w:rsidR="006C2874" w:rsidRDefault="00000000">
      <w:pPr>
        <w:pStyle w:val="Heading2"/>
        <w:keepNext w:val="0"/>
        <w:keepLines w:val="0"/>
        <w:spacing w:before="40" w:after="80" w:line="196" w:lineRule="auto"/>
        <w:rPr>
          <w:color w:val="2F5496"/>
          <w:sz w:val="26"/>
          <w:szCs w:val="26"/>
        </w:rPr>
      </w:pPr>
      <w:bookmarkStart w:id="3" w:name="_wspkc94ptzph" w:colFirst="0" w:colLast="0"/>
      <w:bookmarkEnd w:id="3"/>
      <w:r>
        <w:rPr>
          <w:color w:val="2F5496"/>
          <w:sz w:val="26"/>
          <w:szCs w:val="26"/>
        </w:rPr>
        <w:t>Core Wellness Program Components</w:t>
      </w:r>
    </w:p>
    <w:p w14:paraId="0000000A" w14:textId="77777777" w:rsidR="006C2874" w:rsidRDefault="00000000">
      <w:r>
        <w:t>The components of a core wellness program should be guided by the definition of lifestyle medicine: the use of evidence-based lifestyle therapeutic approaches, such as eating healthfully, engaging in physical activity, managing stress, avoiding risky substances, getting adequate sleep, and having a strong support system, to treat and reverse diseases by replacing unhealthy behaviors with positive ones (Frates et al., 2021). The American College of Lifestyle Medicine (ACLM) provides the following guidance for the six pillars of lifestyle medicine (ACLM, n.d.):</w:t>
      </w:r>
    </w:p>
    <w:p w14:paraId="0000000B" w14:textId="77777777" w:rsidR="006C2874" w:rsidRDefault="00000000">
      <w:pPr>
        <w:numPr>
          <w:ilvl w:val="0"/>
          <w:numId w:val="1"/>
        </w:numPr>
      </w:pPr>
      <w:r>
        <w:rPr>
          <w:i/>
        </w:rPr>
        <w:t>Lifestyle Nutrition</w:t>
      </w:r>
      <w:r>
        <w:t xml:space="preserve"> - Eating whole plant foods, including minimally processed vegetables, fruits, whole grains, legumes, nuts, and seeds is one of the best ways to prevent, treat, and reverse many chronic diseases. </w:t>
      </w:r>
    </w:p>
    <w:p w14:paraId="0000000C" w14:textId="77777777" w:rsidR="006C2874" w:rsidRDefault="00000000">
      <w:pPr>
        <w:numPr>
          <w:ilvl w:val="0"/>
          <w:numId w:val="1"/>
        </w:numPr>
      </w:pPr>
      <w:r>
        <w:rPr>
          <w:i/>
        </w:rPr>
        <w:t>Lifestyle Activity</w:t>
      </w:r>
      <w:r>
        <w:t xml:space="preserve"> - Adults (18-64 years) are recommended to exercise moderately for 150-300 minutes (or vigorously for 75-150 minutes) per week. More exercise is better, but some is better than none. </w:t>
      </w:r>
    </w:p>
    <w:p w14:paraId="0000000D" w14:textId="77777777" w:rsidR="006C2874" w:rsidRDefault="00000000">
      <w:pPr>
        <w:numPr>
          <w:ilvl w:val="0"/>
          <w:numId w:val="1"/>
        </w:numPr>
      </w:pPr>
      <w:r>
        <w:rPr>
          <w:i/>
        </w:rPr>
        <w:t>Lifestyle Stress Reduction</w:t>
      </w:r>
      <w:r>
        <w:t xml:space="preserve"> - Stress is unavoidable, but how we think about and react to stress affects how it impacts our health and self-care. Techniques to manage </w:t>
      </w:r>
      <w:proofErr w:type="gramStart"/>
      <w:r>
        <w:t>include, but</w:t>
      </w:r>
      <w:proofErr w:type="gramEnd"/>
      <w:r>
        <w:t xml:space="preserve"> are not limited to: taking time for hobbies, engaging in deep breathing, keeping a gratitude journal, and finding healthy ways to relax (dance, meditation, yoga, etc.).</w:t>
      </w:r>
    </w:p>
    <w:p w14:paraId="0000000E" w14:textId="77777777" w:rsidR="006C2874" w:rsidRDefault="00000000">
      <w:pPr>
        <w:numPr>
          <w:ilvl w:val="0"/>
          <w:numId w:val="1"/>
        </w:numPr>
      </w:pPr>
      <w:r>
        <w:rPr>
          <w:i/>
        </w:rPr>
        <w:t>Avoidance of Risky Substances</w:t>
      </w:r>
      <w:r>
        <w:t xml:space="preserve"> - Tobacco use and drinking too much alcohol increases the risk of chronic disease and death. Quitting tobacco (counseling plus medication is most effective) and limiting alcohol (no more than 4 drinks/day or 14 drinks/7 days for men; no more than 3 drinks/day or 7 drinks/7 days for women) is recommended. </w:t>
      </w:r>
    </w:p>
    <w:p w14:paraId="0000000F" w14:textId="77777777" w:rsidR="006C2874" w:rsidRDefault="00000000">
      <w:pPr>
        <w:numPr>
          <w:ilvl w:val="0"/>
          <w:numId w:val="1"/>
        </w:numPr>
      </w:pPr>
      <w:r>
        <w:rPr>
          <w:i/>
        </w:rPr>
        <w:lastRenderedPageBreak/>
        <w:t>Lifestyle Sleep Health</w:t>
      </w:r>
      <w:r>
        <w:t xml:space="preserve"> - There are many negative effects of poor or inadequate sleep, including sluggishness, depressed mood, insulin resistance, and decreased performance. Adults are recommended to get 7-9 hours of sleep per 24 hours. </w:t>
      </w:r>
    </w:p>
    <w:p w14:paraId="00000010" w14:textId="77777777" w:rsidR="006C2874" w:rsidRDefault="00000000">
      <w:pPr>
        <w:numPr>
          <w:ilvl w:val="0"/>
          <w:numId w:val="1"/>
        </w:numPr>
      </w:pPr>
      <w:r>
        <w:rPr>
          <w:i/>
        </w:rPr>
        <w:t>Lifestyle Social Connections</w:t>
      </w:r>
      <w:r>
        <w:t xml:space="preserve"> - Research has shown that the most important predictor of longevity and happiness is having strong social connections. Relationships affect physical, mental, and emotional health. Strengthening existing social connections and making new ones can lower blood pressure and heart rate. </w:t>
      </w:r>
    </w:p>
    <w:p w14:paraId="00000011" w14:textId="77777777" w:rsidR="006C2874" w:rsidRDefault="006C2874">
      <w:pPr>
        <w:ind w:left="1440"/>
      </w:pPr>
    </w:p>
    <w:p w14:paraId="00000012" w14:textId="77777777" w:rsidR="006C2874" w:rsidRDefault="006C2874"/>
    <w:p w14:paraId="00000013" w14:textId="77777777" w:rsidR="006C2874" w:rsidRDefault="00000000">
      <w:pPr>
        <w:pStyle w:val="Heading2"/>
        <w:keepNext w:val="0"/>
        <w:keepLines w:val="0"/>
        <w:spacing w:before="40" w:after="80" w:line="196" w:lineRule="auto"/>
        <w:rPr>
          <w:color w:val="2F5496"/>
          <w:sz w:val="26"/>
          <w:szCs w:val="26"/>
        </w:rPr>
      </w:pPr>
      <w:bookmarkStart w:id="4" w:name="_httbrbpooj3v" w:colFirst="0" w:colLast="0"/>
      <w:bookmarkEnd w:id="4"/>
      <w:r>
        <w:rPr>
          <w:color w:val="2F5496"/>
          <w:sz w:val="26"/>
          <w:szCs w:val="26"/>
        </w:rPr>
        <w:t>An Integrated Approach to Wellness at Work</w:t>
      </w:r>
    </w:p>
    <w:p w14:paraId="00000014" w14:textId="77777777" w:rsidR="006C2874" w:rsidRDefault="00000000">
      <w:pPr>
        <w:spacing w:after="160" w:line="256" w:lineRule="auto"/>
      </w:pPr>
      <w:r>
        <w:t xml:space="preserve">Focusing on wellness at work requires an integrated approach across all the pillars of lifestyle medicine.  For wellness to become a lifestyle not just a program, a systems-based approach to wellness needs to be explored. Throughout the rest of this guide, we will share ideas for shaping an environment that supports wellness at work.  Behaviors that would support wellness at work across the individual, team, and organizational level will be identified.  These behaviors should all support healthy decisions, building healthy relationships at work, and navigating stress management as a helping professional. </w:t>
      </w:r>
    </w:p>
    <w:p w14:paraId="00000015" w14:textId="77777777" w:rsidR="006C2874" w:rsidRDefault="00000000">
      <w:pPr>
        <w:pStyle w:val="Heading3"/>
        <w:keepNext w:val="0"/>
        <w:keepLines w:val="0"/>
        <w:spacing w:before="40" w:line="237" w:lineRule="auto"/>
        <w:rPr>
          <w:color w:val="1F3763"/>
          <w:sz w:val="24"/>
          <w:szCs w:val="24"/>
        </w:rPr>
      </w:pPr>
      <w:bookmarkStart w:id="5" w:name="_nqi6mzetzb2y" w:colFirst="0" w:colLast="0"/>
      <w:bookmarkEnd w:id="5"/>
      <w:r>
        <w:rPr>
          <w:color w:val="1F3763"/>
          <w:sz w:val="24"/>
          <w:szCs w:val="24"/>
        </w:rPr>
        <w:t>Individual Behaviors that Support Wellness at Work</w:t>
      </w:r>
    </w:p>
    <w:p w14:paraId="00000016" w14:textId="77777777" w:rsidR="006C2874" w:rsidRDefault="00000000">
      <w:r>
        <w:t xml:space="preserve">Practicing mindfulness is particularly important during times of change or stress. Studies that measured the relationship between a leader's mindfulness and employee wellbeing found that increased levels of mindfulness reduced employee stress, increased work-life balance, improved performance, and enhanced engagement. Behavioral benefits include self-control, objectivity, affect tolerance, enhanced flexibility, improved concentration, mental clarity, emotional intelligence, and the ability to relate to others and oneself with kindness, </w:t>
      </w:r>
      <w:proofErr w:type="gramStart"/>
      <w:r>
        <w:t>acceptance</w:t>
      </w:r>
      <w:proofErr w:type="gramEnd"/>
      <w:r>
        <w:t xml:space="preserve"> and compassion (</w:t>
      </w:r>
      <w:proofErr w:type="spellStart"/>
      <w:r>
        <w:t>Biggio</w:t>
      </w:r>
      <w:proofErr w:type="spellEnd"/>
      <w:r>
        <w:t xml:space="preserve">, 2013).    </w:t>
      </w:r>
    </w:p>
    <w:p w14:paraId="00000017" w14:textId="77777777" w:rsidR="006C2874" w:rsidRDefault="00000000">
      <w:pPr>
        <w:shd w:val="clear" w:color="auto" w:fill="FFFFFF"/>
      </w:pPr>
      <w:r>
        <w:t xml:space="preserve">An example of mindfulness is practicing a 10-minute mindful meditation with a breathing exercise. It involves closing your eyes, sitting upright and relaxing, focusing on your breathing, and being conscious of every breath as it comes in and goes out. Mindfulness interventions aim to foster greater attention and awareness of present moment experiences. Uptake of mindfulness programs in the workplace has grown as organizations look to support employee health, wellbeing, and performance (Hilton, 2019).  </w:t>
      </w:r>
    </w:p>
    <w:p w14:paraId="00000018" w14:textId="77777777" w:rsidR="006C2874" w:rsidRDefault="006C2874"/>
    <w:p w14:paraId="00000019" w14:textId="77777777" w:rsidR="006C2874" w:rsidRDefault="00000000">
      <w:pPr>
        <w:pStyle w:val="Heading3"/>
        <w:keepNext w:val="0"/>
        <w:keepLines w:val="0"/>
        <w:spacing w:before="40" w:line="237" w:lineRule="auto"/>
        <w:rPr>
          <w:color w:val="1F3763"/>
          <w:sz w:val="24"/>
          <w:szCs w:val="24"/>
        </w:rPr>
      </w:pPr>
      <w:bookmarkStart w:id="6" w:name="_2gv23ddpdxod" w:colFirst="0" w:colLast="0"/>
      <w:bookmarkEnd w:id="6"/>
      <w:r>
        <w:rPr>
          <w:color w:val="1F3763"/>
          <w:sz w:val="24"/>
          <w:szCs w:val="24"/>
        </w:rPr>
        <w:t>Team Behaviors that Support Wellness at Work</w:t>
      </w:r>
    </w:p>
    <w:p w14:paraId="0000001A" w14:textId="77777777" w:rsidR="006C2874" w:rsidRDefault="00000000">
      <w:pPr>
        <w:shd w:val="clear" w:color="auto" w:fill="FFFFFF"/>
      </w:pPr>
      <w:r>
        <w:t xml:space="preserve">Creating a work culture in which employees can develop supportive relationships with their colleagues can be an important strategy for increasing worker wellbeing. Research has found that such relationships at work are associated with lower psychological distress, an indicator of poor mental health (Vermeulen &amp; Mustard, 2000). Fostering a sense of social belonging does not have to be a complex or expensive proposition.  </w:t>
      </w:r>
    </w:p>
    <w:p w14:paraId="0000001B" w14:textId="77777777" w:rsidR="006C2874" w:rsidRDefault="00000000">
      <w:pPr>
        <w:shd w:val="clear" w:color="auto" w:fill="FFFFFF"/>
        <w:rPr>
          <w:color w:val="282828"/>
        </w:rPr>
      </w:pPr>
      <w:r>
        <w:rPr>
          <w:color w:val="282828"/>
        </w:rPr>
        <w:t xml:space="preserve"> </w:t>
      </w:r>
    </w:p>
    <w:p w14:paraId="0000001C" w14:textId="77777777" w:rsidR="006C2874" w:rsidRDefault="00000000">
      <w:pPr>
        <w:shd w:val="clear" w:color="auto" w:fill="FFFFFF"/>
      </w:pPr>
      <w:r>
        <w:t xml:space="preserve">One study of 911 dispatchers, who have highly stressful jobs and high rates of burnout and turnover, had supervisors send one email a week prompting dispatchers to provide support to </w:t>
      </w:r>
      <w:r>
        <w:lastRenderedPageBreak/>
        <w:t>one another by sharing affirming stories about their work. For instance, one email shared the story of a dispatcher who was able to save the life of someone who called 911 by connecting the caller to appropriate resources. Dispatchers who received the emails encouraging them to share such stories with one another reported a significant decrease in burnout and were 50% less likely to quit (</w:t>
      </w:r>
      <w:proofErr w:type="spellStart"/>
      <w:r>
        <w:t>Linos</w:t>
      </w:r>
      <w:proofErr w:type="spellEnd"/>
      <w:r>
        <w:t xml:space="preserve"> at al., 2019). As this example illustrated, many management practices that improve worker wellbeing also benefit employers. In the end, companies that care about their employees’ health and wellbeing will be more likely to have employees who care about the company’s health and wellbeing too, an outcome all good leaders and organizations want. </w:t>
      </w:r>
    </w:p>
    <w:p w14:paraId="0000001D" w14:textId="77777777" w:rsidR="006C2874" w:rsidRDefault="00000000">
      <w:pPr>
        <w:shd w:val="clear" w:color="auto" w:fill="FFFFFF"/>
        <w:rPr>
          <w:color w:val="212121"/>
        </w:rPr>
      </w:pPr>
      <w:r>
        <w:rPr>
          <w:color w:val="212121"/>
        </w:rPr>
        <w:t xml:space="preserve"> </w:t>
      </w:r>
    </w:p>
    <w:p w14:paraId="0000001E" w14:textId="77777777" w:rsidR="006C2874" w:rsidRDefault="00000000">
      <w:pPr>
        <w:pStyle w:val="Heading3"/>
        <w:keepNext w:val="0"/>
        <w:keepLines w:val="0"/>
        <w:spacing w:before="40" w:line="237" w:lineRule="auto"/>
        <w:rPr>
          <w:color w:val="1F3763"/>
          <w:sz w:val="24"/>
          <w:szCs w:val="24"/>
        </w:rPr>
      </w:pPr>
      <w:bookmarkStart w:id="7" w:name="_i6q8hlf18baj" w:colFirst="0" w:colLast="0"/>
      <w:bookmarkEnd w:id="7"/>
      <w:r>
        <w:rPr>
          <w:color w:val="1F3763"/>
          <w:sz w:val="24"/>
          <w:szCs w:val="24"/>
        </w:rPr>
        <w:t>Organization-Level Behaviors that Support Wellness at Work</w:t>
      </w:r>
    </w:p>
    <w:p w14:paraId="0000001F" w14:textId="77777777" w:rsidR="006C2874" w:rsidRDefault="00000000">
      <w:r>
        <w:t>Workplace wellness endeavors benefit both the employees and the employers. For example, a review by Carolan et al (2017) explored the effectiveness of the establishment of web-based psychological interventions for combating work-related mental health crises and found that, by improving employees’ mental health and wellbeing, work effectiveness, including productivity and attendance, improved. Researchers noted that the data found comparability between digital and non-digital interventions, which means that mental health wellbeing initiatives have flexibility in their implementation. Offering diversification in the delivery of these initiatives creates a space where either preference can be catered to, but this flexibility also means that employers can assess and choose to implement one over the other without necessarily delivering a “lesser” product.</w:t>
      </w:r>
      <w:r>
        <w:br/>
      </w:r>
    </w:p>
    <w:p w14:paraId="00000020" w14:textId="550EDFE0" w:rsidR="006C2874" w:rsidRDefault="00000000">
      <w:r>
        <w:t xml:space="preserve">The workplace environment can foster and support wellness as well, through modifications that encourage physical activity or better nutrition. Studies reviewed by </w:t>
      </w:r>
      <w:proofErr w:type="spellStart"/>
      <w:r>
        <w:t>Grimani</w:t>
      </w:r>
      <w:proofErr w:type="spellEnd"/>
      <w:r>
        <w:t xml:space="preserve"> et al. (2019) included modifications such as adding treadmills to the workspace or offering nutrition and wellness coaching and </w:t>
      </w:r>
      <w:r w:rsidR="00942535">
        <w:t>counseling and</w:t>
      </w:r>
      <w:r>
        <w:t xml:space="preserve"> found an improvement in both employee health and rates of absenteeism. Additional ways to modify the environment to support wellness would be to have nutrient-dense food options at workplace cafeterias, swap traditional “pizza party” celebrations with either non-food rewards or healthier food rewards (such as catered lunch by restaurants like Salad and Go or Sweetgreen), and to incentivize physical activity. Hospitals, for example, have distance markers on the wall to measure how far patients in physical therapy have walked. Adding placards around the workspace to encourage more movement could be a similar implementation.</w:t>
      </w:r>
    </w:p>
    <w:p w14:paraId="00000021" w14:textId="77777777" w:rsidR="006C2874" w:rsidRDefault="006C2874">
      <w:pPr>
        <w:spacing w:after="160" w:line="256" w:lineRule="auto"/>
      </w:pPr>
    </w:p>
    <w:p w14:paraId="00000022" w14:textId="77777777" w:rsidR="006C2874" w:rsidRDefault="00000000">
      <w:pPr>
        <w:pStyle w:val="Heading2"/>
        <w:keepNext w:val="0"/>
        <w:keepLines w:val="0"/>
        <w:spacing w:before="40" w:after="80" w:line="196" w:lineRule="auto"/>
      </w:pPr>
      <w:bookmarkStart w:id="8" w:name="_n2k5hcy90s63" w:colFirst="0" w:colLast="0"/>
      <w:bookmarkEnd w:id="8"/>
      <w:r>
        <w:rPr>
          <w:color w:val="2F5496"/>
          <w:sz w:val="26"/>
          <w:szCs w:val="26"/>
        </w:rPr>
        <w:t>Summary</w:t>
      </w:r>
    </w:p>
    <w:p w14:paraId="00000023" w14:textId="55E4FA40" w:rsidR="006C2874" w:rsidRDefault="00000000">
      <w:pPr>
        <w:spacing w:after="160" w:line="256" w:lineRule="auto"/>
      </w:pPr>
      <w:r>
        <w:t xml:space="preserve">Wellness considers the whole person, yet making efforts to improve the whole person has lasting benefits that reach beyond an individual level. By working to improve wellness in the workplace, employers are not only empowering their employees to be their best </w:t>
      </w:r>
      <w:r w:rsidR="00942535">
        <w:t>selves but</w:t>
      </w:r>
      <w:r>
        <w:t xml:space="preserve"> are fostering a culture of lasting change and growth within their organization. Individual, team, and organization levels of wellness support cater to different aspects of </w:t>
      </w:r>
      <w:r w:rsidR="00942535">
        <w:t>wellness and</w:t>
      </w:r>
      <w:r>
        <w:t xml:space="preserve"> can easily be adjusted to fit the needs of all parties involved. Evidence supports the idea that “a little goes a long way,” meaning these steps towards improving workplace wellness don’t need to be complete system overhauls from the start. As the benefits of these changes start to manifest, it will become evident that investing in wellness in the workplace can be the difference between an organization that survives and one that thrives.</w:t>
      </w:r>
      <w:r>
        <w:br w:type="page"/>
      </w:r>
    </w:p>
    <w:p w14:paraId="00000024" w14:textId="77777777" w:rsidR="006C2874" w:rsidRDefault="00000000">
      <w:pPr>
        <w:spacing w:after="160" w:line="256" w:lineRule="auto"/>
        <w:ind w:left="720"/>
        <w:jc w:val="center"/>
        <w:rPr>
          <w:b/>
        </w:rPr>
      </w:pPr>
      <w:r>
        <w:rPr>
          <w:b/>
        </w:rPr>
        <w:lastRenderedPageBreak/>
        <w:t>References</w:t>
      </w:r>
    </w:p>
    <w:p w14:paraId="00000025" w14:textId="77777777" w:rsidR="006C2874" w:rsidRDefault="006C2874">
      <w:pPr>
        <w:spacing w:after="160" w:line="256" w:lineRule="auto"/>
        <w:ind w:left="720"/>
      </w:pPr>
    </w:p>
    <w:p w14:paraId="00000026" w14:textId="77777777" w:rsidR="006C2874" w:rsidRDefault="00000000">
      <w:pPr>
        <w:spacing w:after="160" w:line="256" w:lineRule="auto"/>
      </w:pPr>
      <w:r>
        <w:rPr>
          <w:color w:val="333333"/>
          <w:highlight w:val="white"/>
        </w:rPr>
        <w:t xml:space="preserve">Adams, J.M. (2019, October 10). The Value of Worker Well-Being. </w:t>
      </w:r>
      <w:r>
        <w:rPr>
          <w:i/>
          <w:color w:val="333333"/>
          <w:highlight w:val="white"/>
        </w:rPr>
        <w:t>Public Health Reports</w:t>
      </w:r>
      <w:r>
        <w:rPr>
          <w:color w:val="333333"/>
          <w:highlight w:val="white"/>
        </w:rPr>
        <w:t>. 2019;134(6):583-586. doi:</w:t>
      </w:r>
      <w:hyperlink r:id="rId7">
        <w:r>
          <w:rPr>
            <w:color w:val="006ACC"/>
            <w:highlight w:val="white"/>
            <w:u w:val="single"/>
          </w:rPr>
          <w:t>10.1177/0033354919878434</w:t>
        </w:r>
      </w:hyperlink>
    </w:p>
    <w:p w14:paraId="00000027" w14:textId="77777777" w:rsidR="006C2874" w:rsidRDefault="00000000">
      <w:r>
        <w:t xml:space="preserve">American College of </w:t>
      </w:r>
      <w:proofErr w:type="spellStart"/>
      <w:r>
        <w:t>LIfestyle</w:t>
      </w:r>
      <w:proofErr w:type="spellEnd"/>
      <w:r>
        <w:t xml:space="preserve"> Medicine (ACLM). (n.d.) </w:t>
      </w:r>
      <w:r>
        <w:rPr>
          <w:i/>
        </w:rPr>
        <w:t>6 ways to take control of your health</w:t>
      </w:r>
      <w:r>
        <w:t xml:space="preserve"> [Booklet]. </w:t>
      </w:r>
      <w:hyperlink r:id="rId8">
        <w:r>
          <w:rPr>
            <w:color w:val="1155CC"/>
            <w:u w:val="single"/>
          </w:rPr>
          <w:t>https://lifestylemedicine.org/wp-content/uploads/2022/07/Pillar-Booklet.pdf</w:t>
        </w:r>
      </w:hyperlink>
    </w:p>
    <w:p w14:paraId="00000028" w14:textId="77777777" w:rsidR="006C2874" w:rsidRDefault="006C2874"/>
    <w:p w14:paraId="00000029" w14:textId="77777777" w:rsidR="006C2874" w:rsidRDefault="00000000">
      <w:pPr>
        <w:shd w:val="clear" w:color="auto" w:fill="FFFFFF"/>
      </w:pPr>
      <w:proofErr w:type="spellStart"/>
      <w:r>
        <w:rPr>
          <w:color w:val="212121"/>
        </w:rPr>
        <w:t>Biggio</w:t>
      </w:r>
      <w:proofErr w:type="spellEnd"/>
      <w:r>
        <w:rPr>
          <w:color w:val="212121"/>
        </w:rPr>
        <w:t xml:space="preserve">, G., &amp; Cortese, C. G. (2013). wellbeing in the workplace through interaction between individual characteristics and organizational context. </w:t>
      </w:r>
      <w:r>
        <w:rPr>
          <w:i/>
          <w:color w:val="212121"/>
        </w:rPr>
        <w:t>International journal of qualitative studies on health and wellbeing</w:t>
      </w:r>
      <w:r>
        <w:rPr>
          <w:color w:val="212121"/>
        </w:rPr>
        <w:t xml:space="preserve">, </w:t>
      </w:r>
      <w:r>
        <w:rPr>
          <w:i/>
          <w:color w:val="212121"/>
        </w:rPr>
        <w:t>8</w:t>
      </w:r>
      <w:r>
        <w:rPr>
          <w:color w:val="212121"/>
        </w:rPr>
        <w:t>, 10.3402/qhw.v8i0.19823.</w:t>
      </w:r>
      <w:hyperlink r:id="rId9">
        <w:r>
          <w:rPr>
            <w:color w:val="212121"/>
          </w:rPr>
          <w:t xml:space="preserve"> </w:t>
        </w:r>
      </w:hyperlink>
      <w:hyperlink r:id="rId10">
        <w:r>
          <w:rPr>
            <w:color w:val="0563C1"/>
            <w:u w:val="single"/>
          </w:rPr>
          <w:t>https://doi.org/10.3402/qhw.v8i0.19823</w:t>
        </w:r>
      </w:hyperlink>
      <w:r>
        <w:t xml:space="preserve"> </w:t>
      </w:r>
    </w:p>
    <w:p w14:paraId="0000002A" w14:textId="77777777" w:rsidR="006C2874" w:rsidRDefault="006C2874">
      <w:pPr>
        <w:shd w:val="clear" w:color="auto" w:fill="FFFFFF"/>
      </w:pPr>
    </w:p>
    <w:p w14:paraId="0000002B" w14:textId="77777777" w:rsidR="006C2874" w:rsidRDefault="00000000">
      <w:r>
        <w:t xml:space="preserve">Carolan, S., Harris, P. R., &amp; Cavanagh, K. (2017). Improving Employee wellbeing and Effectiveness: Systematic Review and Meta-Analysis of Web-Based Psychological Interventions Delivered in the Workplace. </w:t>
      </w:r>
      <w:r>
        <w:rPr>
          <w:i/>
        </w:rPr>
        <w:t>Journal of medical Internet research</w:t>
      </w:r>
      <w:r>
        <w:t xml:space="preserve">, 19(7), e271. </w:t>
      </w:r>
    </w:p>
    <w:p w14:paraId="0000002C" w14:textId="77777777" w:rsidR="006C2874" w:rsidRDefault="00000000">
      <w:hyperlink r:id="rId11">
        <w:r>
          <w:rPr>
            <w:color w:val="1155CC"/>
            <w:u w:val="single"/>
          </w:rPr>
          <w:t>https://doi.org/10.2196/jmir.7583</w:t>
        </w:r>
      </w:hyperlink>
      <w:r>
        <w:t xml:space="preserve"> </w:t>
      </w:r>
    </w:p>
    <w:p w14:paraId="0000002D" w14:textId="77777777" w:rsidR="006C2874" w:rsidRDefault="006C2874"/>
    <w:p w14:paraId="0000002E" w14:textId="77777777" w:rsidR="006C2874" w:rsidRDefault="00000000">
      <w:pPr>
        <w:spacing w:after="160" w:line="256" w:lineRule="auto"/>
      </w:pPr>
      <w:r>
        <w:t>Frates, B., Bonnet, J.P., Joseph, R., &amp; Peterson, J.A. (2021).</w:t>
      </w:r>
      <w:r>
        <w:rPr>
          <w:i/>
        </w:rPr>
        <w:t xml:space="preserve"> Lifestyle medicine handbook: An introduction to the power of healthy habits</w:t>
      </w:r>
      <w:r>
        <w:t xml:space="preserve"> (2nd Ed.). Healthy Learning.</w:t>
      </w:r>
    </w:p>
    <w:p w14:paraId="0000002F" w14:textId="77777777" w:rsidR="006C2874" w:rsidRDefault="00000000">
      <w:pPr>
        <w:spacing w:after="160" w:line="256" w:lineRule="auto"/>
      </w:pPr>
      <w:r>
        <w:t xml:space="preserve">Gallup. (n.d.) </w:t>
      </w:r>
      <w:r>
        <w:rPr>
          <w:i/>
        </w:rPr>
        <w:t xml:space="preserve">What is employee wellbeing and why does it matter? </w:t>
      </w:r>
      <w:r>
        <w:t>https://www.gallup.com/workplace/404105/importance-of-employee-wellbeing.aspx.aspx#:~:text=Modern%20employees%20expect%20employers%20to,turnover%20and%20fewer%20safety%20incidents.</w:t>
      </w:r>
    </w:p>
    <w:p w14:paraId="00000030" w14:textId="77777777" w:rsidR="006C2874" w:rsidRDefault="00000000">
      <w:pPr>
        <w:spacing w:after="160" w:line="256" w:lineRule="auto"/>
      </w:pPr>
      <w:r>
        <w:t>Global Wellness Institute. (</w:t>
      </w:r>
      <w:proofErr w:type="spellStart"/>
      <w:r>
        <w:t>n.d</w:t>
      </w:r>
      <w:proofErr w:type="spellEnd"/>
      <w:r>
        <w:t xml:space="preserve">). </w:t>
      </w:r>
      <w:r>
        <w:rPr>
          <w:i/>
        </w:rPr>
        <w:t>What is wellness?</w:t>
      </w:r>
      <w:r>
        <w:t xml:space="preserve"> https://globalwellnessinstitute.org/what-is-wellness/</w:t>
      </w:r>
    </w:p>
    <w:p w14:paraId="00000031" w14:textId="77777777" w:rsidR="006C2874" w:rsidRDefault="00000000">
      <w:proofErr w:type="spellStart"/>
      <w:r>
        <w:t>Grimani</w:t>
      </w:r>
      <w:proofErr w:type="spellEnd"/>
      <w:r>
        <w:t xml:space="preserve">, A., Aboagye, E., &amp; Kwak, L. (2019). The effectiveness of workplace nutrition and physical activity interventions in improving productivity, work performance and workability: a systematic review. </w:t>
      </w:r>
      <w:r>
        <w:rPr>
          <w:i/>
        </w:rPr>
        <w:t>BMC public health, 19</w:t>
      </w:r>
      <w:r>
        <w:t xml:space="preserve">(1), 1676. </w:t>
      </w:r>
      <w:hyperlink r:id="rId12">
        <w:r>
          <w:rPr>
            <w:color w:val="1155CC"/>
            <w:u w:val="single"/>
          </w:rPr>
          <w:t>https://doi.org/10.1186/s12889-019-8033-1</w:t>
        </w:r>
      </w:hyperlink>
    </w:p>
    <w:p w14:paraId="00000032" w14:textId="77777777" w:rsidR="006C2874" w:rsidRDefault="006C2874"/>
    <w:p w14:paraId="00000033" w14:textId="77777777" w:rsidR="006C2874" w:rsidRDefault="00000000">
      <w:pPr>
        <w:shd w:val="clear" w:color="auto" w:fill="FFFFFF"/>
      </w:pPr>
      <w:r>
        <w:rPr>
          <w:color w:val="212121"/>
        </w:rPr>
        <w:t xml:space="preserve">Hilton, L. G., Marshall, N. J., </w:t>
      </w:r>
      <w:proofErr w:type="spellStart"/>
      <w:r>
        <w:rPr>
          <w:color w:val="212121"/>
        </w:rPr>
        <w:t>Motala</w:t>
      </w:r>
      <w:proofErr w:type="spellEnd"/>
      <w:r>
        <w:rPr>
          <w:color w:val="212121"/>
        </w:rPr>
        <w:t xml:space="preserve">, A., Taylor, S. L., </w:t>
      </w:r>
      <w:proofErr w:type="spellStart"/>
      <w:r>
        <w:rPr>
          <w:color w:val="212121"/>
        </w:rPr>
        <w:t>Miake</w:t>
      </w:r>
      <w:proofErr w:type="spellEnd"/>
      <w:r>
        <w:rPr>
          <w:color w:val="212121"/>
        </w:rPr>
        <w:t xml:space="preserve">-Lye, I. M., </w:t>
      </w:r>
      <w:proofErr w:type="spellStart"/>
      <w:r>
        <w:rPr>
          <w:color w:val="212121"/>
        </w:rPr>
        <w:t>Baxi</w:t>
      </w:r>
      <w:proofErr w:type="spellEnd"/>
      <w:r>
        <w:rPr>
          <w:color w:val="212121"/>
        </w:rPr>
        <w:t xml:space="preserve">, S., </w:t>
      </w:r>
      <w:proofErr w:type="spellStart"/>
      <w:r>
        <w:rPr>
          <w:color w:val="212121"/>
        </w:rPr>
        <w:t>Shanman</w:t>
      </w:r>
      <w:proofErr w:type="spellEnd"/>
      <w:r>
        <w:rPr>
          <w:color w:val="212121"/>
        </w:rPr>
        <w:t xml:space="preserve">, R. M., </w:t>
      </w:r>
      <w:proofErr w:type="spellStart"/>
      <w:r>
        <w:rPr>
          <w:color w:val="212121"/>
        </w:rPr>
        <w:t>Solloway</w:t>
      </w:r>
      <w:proofErr w:type="spellEnd"/>
      <w:r>
        <w:rPr>
          <w:color w:val="212121"/>
        </w:rPr>
        <w:t xml:space="preserve">, M. R., </w:t>
      </w:r>
      <w:proofErr w:type="spellStart"/>
      <w:r>
        <w:rPr>
          <w:color w:val="212121"/>
        </w:rPr>
        <w:t>Beroesand</w:t>
      </w:r>
      <w:proofErr w:type="spellEnd"/>
      <w:r>
        <w:rPr>
          <w:color w:val="212121"/>
        </w:rPr>
        <w:t xml:space="preserve">, J. M., &amp; Hempel, S. (2019). Mindfulness meditation for workplace wellness: An evidence map. </w:t>
      </w:r>
      <w:r>
        <w:rPr>
          <w:i/>
          <w:color w:val="212121"/>
        </w:rPr>
        <w:t>Work (Reading, Mass.)</w:t>
      </w:r>
      <w:r>
        <w:rPr>
          <w:color w:val="212121"/>
        </w:rPr>
        <w:t xml:space="preserve">, </w:t>
      </w:r>
      <w:r>
        <w:rPr>
          <w:i/>
          <w:color w:val="212121"/>
        </w:rPr>
        <w:t>63</w:t>
      </w:r>
      <w:r>
        <w:rPr>
          <w:color w:val="212121"/>
        </w:rPr>
        <w:t>(2), 205–218.</w:t>
      </w:r>
      <w:hyperlink r:id="rId13">
        <w:r>
          <w:rPr>
            <w:color w:val="212121"/>
          </w:rPr>
          <w:t xml:space="preserve"> </w:t>
        </w:r>
      </w:hyperlink>
      <w:hyperlink r:id="rId14">
        <w:r>
          <w:rPr>
            <w:color w:val="0563C1"/>
            <w:u w:val="single"/>
          </w:rPr>
          <w:t>https://doi.org/10.3233/WOR-192922</w:t>
        </w:r>
      </w:hyperlink>
      <w:r>
        <w:t xml:space="preserve"> </w:t>
      </w:r>
    </w:p>
    <w:p w14:paraId="00000034" w14:textId="77777777" w:rsidR="006C2874" w:rsidRDefault="006C2874">
      <w:pPr>
        <w:shd w:val="clear" w:color="auto" w:fill="FFFFFF"/>
      </w:pPr>
    </w:p>
    <w:p w14:paraId="00000035" w14:textId="77777777" w:rsidR="006C2874" w:rsidRDefault="00000000">
      <w:pPr>
        <w:shd w:val="clear" w:color="auto" w:fill="FFFFFF"/>
      </w:pPr>
      <w:proofErr w:type="spellStart"/>
      <w:r>
        <w:t>Linos</w:t>
      </w:r>
      <w:proofErr w:type="spellEnd"/>
      <w:r>
        <w:t xml:space="preserve">, E., Ruffini, K., &amp; </w:t>
      </w:r>
      <w:proofErr w:type="spellStart"/>
      <w:r>
        <w:t>Wilcoxen</w:t>
      </w:r>
      <w:proofErr w:type="spellEnd"/>
      <w:r>
        <w:t xml:space="preserve">, S. (2019). </w:t>
      </w:r>
      <w:r>
        <w:rPr>
          <w:i/>
        </w:rPr>
        <w:t>Belonging Affirmation Reduces Employee Burnout and Resignations in Front Line Workers</w:t>
      </w:r>
      <w:r>
        <w:t xml:space="preserve">. 10.13140/RG.2.2.21546.36801. </w:t>
      </w:r>
    </w:p>
    <w:p w14:paraId="00000036" w14:textId="77777777" w:rsidR="006C2874" w:rsidRDefault="006C2874">
      <w:pPr>
        <w:shd w:val="clear" w:color="auto" w:fill="FFFFFF"/>
      </w:pPr>
    </w:p>
    <w:p w14:paraId="00000037" w14:textId="77777777" w:rsidR="006C2874" w:rsidRDefault="00000000">
      <w:pPr>
        <w:spacing w:after="160" w:line="256" w:lineRule="auto"/>
      </w:pPr>
      <w:r>
        <w:t>Pfizer. (n.d.).</w:t>
      </w:r>
      <w:r>
        <w:rPr>
          <w:i/>
        </w:rPr>
        <w:t xml:space="preserve"> What is wellness?</w:t>
      </w:r>
      <w:r>
        <w:t xml:space="preserve"> </w:t>
      </w:r>
      <w:hyperlink r:id="rId15" w:anchor=":~:text=Wellness%20is%20the%20act%20of,how%20it%27s%20linked%20to%20health">
        <w:r>
          <w:rPr>
            <w:color w:val="1155CC"/>
            <w:u w:val="single"/>
          </w:rPr>
          <w:t>https://www.pfizer.com/health-wellness/wellness/what-is-wellness#:~:text=Wellness%20is%20the%20act%20of,</w:t>
        </w:r>
      </w:hyperlink>
      <w:hyperlink r:id="rId16" w:anchor=":~:text=Wellness%20is%20the%20act%20of,how%20it%27s%20linked%20to%20health">
        <w:r>
          <w:rPr>
            <w:color w:val="1155CC"/>
            <w:u w:val="single"/>
          </w:rPr>
          <w:t>how%20it%27s%20linked%20to%20health</w:t>
        </w:r>
      </w:hyperlink>
    </w:p>
    <w:p w14:paraId="00000038" w14:textId="77777777" w:rsidR="006C2874" w:rsidRDefault="00000000">
      <w:pPr>
        <w:spacing w:after="160" w:line="256" w:lineRule="auto"/>
      </w:pPr>
      <w:r>
        <w:rPr>
          <w:color w:val="212121"/>
        </w:rPr>
        <w:t xml:space="preserve">Vermeulen, M. &amp; Mustard, C. (2000). Gender differences in job strain, social support at work, and psychological distress. </w:t>
      </w:r>
      <w:r>
        <w:rPr>
          <w:i/>
          <w:color w:val="212121"/>
        </w:rPr>
        <w:t>Journal of occupational health psychology</w:t>
      </w:r>
      <w:r>
        <w:rPr>
          <w:color w:val="212121"/>
        </w:rPr>
        <w:t xml:space="preserve">, </w:t>
      </w:r>
      <w:r>
        <w:rPr>
          <w:i/>
          <w:color w:val="212121"/>
        </w:rPr>
        <w:t>5</w:t>
      </w:r>
      <w:r>
        <w:rPr>
          <w:color w:val="212121"/>
        </w:rPr>
        <w:t>(4), 428–440.</w:t>
      </w:r>
      <w:hyperlink r:id="rId17">
        <w:r>
          <w:rPr>
            <w:color w:val="212121"/>
          </w:rPr>
          <w:t xml:space="preserve"> </w:t>
        </w:r>
      </w:hyperlink>
      <w:hyperlink r:id="rId18">
        <w:r>
          <w:rPr>
            <w:color w:val="0563C1"/>
            <w:u w:val="single"/>
          </w:rPr>
          <w:t>https://doi.org/10.1037//1076-8998.5.4.428</w:t>
        </w:r>
      </w:hyperlink>
      <w:r>
        <w:t xml:space="preserve"> </w:t>
      </w:r>
    </w:p>
    <w:sectPr w:rsidR="006C2874">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ACE3" w14:textId="77777777" w:rsidR="000D29A8" w:rsidRDefault="000D29A8" w:rsidP="00942535">
      <w:pPr>
        <w:spacing w:line="240" w:lineRule="auto"/>
      </w:pPr>
      <w:r>
        <w:separator/>
      </w:r>
    </w:p>
  </w:endnote>
  <w:endnote w:type="continuationSeparator" w:id="0">
    <w:p w14:paraId="391B5B61" w14:textId="77777777" w:rsidR="000D29A8" w:rsidRDefault="000D29A8" w:rsidP="00942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0B7C" w14:textId="77777777" w:rsidR="000D29A8" w:rsidRDefault="000D29A8" w:rsidP="00942535">
      <w:pPr>
        <w:spacing w:line="240" w:lineRule="auto"/>
      </w:pPr>
      <w:r>
        <w:separator/>
      </w:r>
    </w:p>
  </w:footnote>
  <w:footnote w:type="continuationSeparator" w:id="0">
    <w:p w14:paraId="1EA10CAF" w14:textId="77777777" w:rsidR="000D29A8" w:rsidRDefault="000D29A8" w:rsidP="00942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4773" w14:textId="76739A73" w:rsidR="00942535" w:rsidRDefault="00942535">
    <w:pPr>
      <w:pStyle w:val="Header"/>
    </w:pPr>
    <w:r>
      <w:t>Design Team 4</w:t>
    </w:r>
  </w:p>
  <w:p w14:paraId="72FA25CC" w14:textId="32894A3C" w:rsidR="00942535" w:rsidRDefault="00942535">
    <w:pPr>
      <w:pStyle w:val="Header"/>
    </w:pPr>
    <w:r>
      <w:t>Davis, Isom-</w:t>
    </w:r>
    <w:proofErr w:type="spellStart"/>
    <w:r>
      <w:t>Levonius</w:t>
    </w:r>
    <w:proofErr w:type="spellEnd"/>
    <w:r>
      <w:t>, Mitchell, Taylor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C1916"/>
    <w:multiLevelType w:val="multilevel"/>
    <w:tmpl w:val="1FA2E5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8449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74"/>
    <w:rsid w:val="000D29A8"/>
    <w:rsid w:val="006C2874"/>
    <w:rsid w:val="0094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90B6"/>
  <w15:docId w15:val="{5842E670-560C-4FEE-9332-DB49D3C6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42535"/>
    <w:pPr>
      <w:tabs>
        <w:tab w:val="center" w:pos="4680"/>
        <w:tab w:val="right" w:pos="9360"/>
      </w:tabs>
      <w:spacing w:line="240" w:lineRule="auto"/>
    </w:pPr>
  </w:style>
  <w:style w:type="character" w:customStyle="1" w:styleId="HeaderChar">
    <w:name w:val="Header Char"/>
    <w:basedOn w:val="DefaultParagraphFont"/>
    <w:link w:val="Header"/>
    <w:uiPriority w:val="99"/>
    <w:rsid w:val="00942535"/>
  </w:style>
  <w:style w:type="paragraph" w:styleId="Footer">
    <w:name w:val="footer"/>
    <w:basedOn w:val="Normal"/>
    <w:link w:val="FooterChar"/>
    <w:uiPriority w:val="99"/>
    <w:unhideWhenUsed/>
    <w:rsid w:val="00942535"/>
    <w:pPr>
      <w:tabs>
        <w:tab w:val="center" w:pos="4680"/>
        <w:tab w:val="right" w:pos="9360"/>
      </w:tabs>
      <w:spacing w:line="240" w:lineRule="auto"/>
    </w:pPr>
  </w:style>
  <w:style w:type="character" w:customStyle="1" w:styleId="FooterChar">
    <w:name w:val="Footer Char"/>
    <w:basedOn w:val="DefaultParagraphFont"/>
    <w:link w:val="Footer"/>
    <w:uiPriority w:val="99"/>
    <w:rsid w:val="0094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festylemedicine.org/wp-content/uploads/2022/07/Pillar-Booklet.pdf" TargetMode="External"/><Relationship Id="rId13" Type="http://schemas.openxmlformats.org/officeDocument/2006/relationships/hyperlink" Target="https://doi.org/10.3233/WOR-192922" TargetMode="External"/><Relationship Id="rId18" Type="http://schemas.openxmlformats.org/officeDocument/2006/relationships/hyperlink" Target="https://doi.org/10.1037//1076-8998.5.4.4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77/0033354919878434" TargetMode="External"/><Relationship Id="rId12" Type="http://schemas.openxmlformats.org/officeDocument/2006/relationships/hyperlink" Target="https://doi.org/10.1186/s12889-019-8033-1" TargetMode="External"/><Relationship Id="rId17" Type="http://schemas.openxmlformats.org/officeDocument/2006/relationships/hyperlink" Target="https://doi.org/10.1037//1076-8998.5.4.428" TargetMode="External"/><Relationship Id="rId2" Type="http://schemas.openxmlformats.org/officeDocument/2006/relationships/styles" Target="styles.xml"/><Relationship Id="rId16" Type="http://schemas.openxmlformats.org/officeDocument/2006/relationships/hyperlink" Target="https://www.pfizer.com/health-wellness/wellness/what-is-wellnes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96/jmir.7583" TargetMode="External"/><Relationship Id="rId5" Type="http://schemas.openxmlformats.org/officeDocument/2006/relationships/footnotes" Target="footnotes.xml"/><Relationship Id="rId15" Type="http://schemas.openxmlformats.org/officeDocument/2006/relationships/hyperlink" Target="https://www.pfizer.com/health-wellness/wellness/what-is-wellness" TargetMode="External"/><Relationship Id="rId10" Type="http://schemas.openxmlformats.org/officeDocument/2006/relationships/hyperlink" Target="https://doi.org/10.3402/qhw.v8i0.198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402/qhw.v8i0.19823" TargetMode="External"/><Relationship Id="rId14" Type="http://schemas.openxmlformats.org/officeDocument/2006/relationships/hyperlink" Target="https://doi.org/10.3233/WOR-192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Davis</dc:creator>
  <cp:lastModifiedBy>Erin Davis</cp:lastModifiedBy>
  <cp:revision>2</cp:revision>
  <dcterms:created xsi:type="dcterms:W3CDTF">2023-05-02T03:51:00Z</dcterms:created>
  <dcterms:modified xsi:type="dcterms:W3CDTF">2023-05-02T03:51:00Z</dcterms:modified>
</cp:coreProperties>
</file>